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0016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509, 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Вавилова Дмитрия Витальевича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Вавилов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Вавилов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Вавилов Д.В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представленные материалы дела, суд приходит к выводу о доказанности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Вавилова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550221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Вавилов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24.5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29.2 КоАП РФ, исключающих возможность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Вавилову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2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Вавилова Дмитрия Витальевича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</w:t>
      </w:r>
      <w:r>
        <w:rPr>
          <w:rFonts w:ascii="Times New Roman" w:eastAsia="Times New Roman" w:hAnsi="Times New Roman" w:cs="Times New Roman"/>
          <w:sz w:val="26"/>
          <w:szCs w:val="26"/>
        </w:rPr>
        <w:t>21012240250914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0016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OrganizationNamegrp-22rplc-26">
    <w:name w:val="cat-OrganizationName grp-22 rplc-26"/>
    <w:basedOn w:val="DefaultParagraphFont"/>
  </w:style>
  <w:style w:type="character" w:customStyle="1" w:styleId="cat-OrganizationNamegrp-22rplc-35">
    <w:name w:val="cat-OrganizationName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